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972" w:rsidRDefault="00F53959">
      <w:pPr>
        <w:spacing w:after="145" w:line="240" w:lineRule="auto"/>
        <w:ind w:left="994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20972" w:rsidRPr="009D167B" w:rsidRDefault="00F53959">
      <w:pPr>
        <w:spacing w:after="60" w:line="240" w:lineRule="auto"/>
        <w:ind w:right="4362"/>
        <w:jc w:val="right"/>
      </w:pPr>
      <w:r w:rsidRPr="009D167B">
        <w:rPr>
          <w:rFonts w:ascii="Times New Roman" w:eastAsia="Times New Roman" w:hAnsi="Times New Roman" w:cs="Times New Roman"/>
          <w:b/>
          <w:sz w:val="28"/>
        </w:rPr>
        <w:t xml:space="preserve">Звіт про якість адміністративних даних </w:t>
      </w:r>
    </w:p>
    <w:p w:rsidR="00A20972" w:rsidRPr="009D167B" w:rsidRDefault="00D56602" w:rsidP="007D5211">
      <w:pPr>
        <w:spacing w:after="11" w:line="246" w:lineRule="auto"/>
        <w:ind w:left="4536" w:right="3354"/>
        <w:jc w:val="center"/>
      </w:pPr>
      <w:r w:rsidRPr="009D167B">
        <w:rPr>
          <w:rFonts w:ascii="Times New Roman" w:eastAsia="Times New Roman" w:hAnsi="Times New Roman" w:cs="Times New Roman"/>
          <w:b/>
          <w:sz w:val="28"/>
        </w:rPr>
        <w:t>Державної казначейської служби</w:t>
      </w:r>
      <w:r w:rsidRPr="009D167B">
        <w:t xml:space="preserve"> </w:t>
      </w:r>
      <w:r w:rsidR="00054F0E" w:rsidRPr="009D167B">
        <w:rPr>
          <w:rFonts w:ascii="Times New Roman" w:eastAsia="Times New Roman" w:hAnsi="Times New Roman" w:cs="Times New Roman"/>
          <w:b/>
          <w:sz w:val="28"/>
        </w:rPr>
        <w:t>ДСС 1.04.00.02 "Сателітний рахунок охорони здоров'я"</w:t>
      </w:r>
      <w:r w:rsidR="00F53959" w:rsidRPr="009D167B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20972" w:rsidRPr="009D167B" w:rsidRDefault="00F53959">
      <w:pPr>
        <w:spacing w:after="7"/>
        <w:ind w:left="994"/>
      </w:pPr>
      <w:r w:rsidRPr="009D167B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14178" w:type="dxa"/>
        <w:tblInd w:w="994" w:type="dxa"/>
        <w:tblCellMar>
          <w:left w:w="5" w:type="dxa"/>
          <w:right w:w="26" w:type="dxa"/>
        </w:tblCellMar>
        <w:tblLook w:val="04A0" w:firstRow="1" w:lastRow="0" w:firstColumn="1" w:lastColumn="0" w:noHBand="0" w:noVBand="1"/>
      </w:tblPr>
      <w:tblGrid>
        <w:gridCol w:w="701"/>
        <w:gridCol w:w="8512"/>
        <w:gridCol w:w="4965"/>
      </w:tblGrid>
      <w:tr w:rsidR="00A20972" w:rsidRPr="009D167B">
        <w:trPr>
          <w:trHeight w:val="111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spacing w:after="45" w:line="240" w:lineRule="auto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20972" w:rsidRPr="009D167B" w:rsidRDefault="00F53959">
            <w:pPr>
              <w:ind w:left="235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spacing w:after="53" w:line="240" w:lineRule="auto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Критерії (запитання)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Оцінка (вага критерію), обґрунтування відповіді </w:t>
            </w:r>
          </w:p>
        </w:tc>
      </w:tr>
      <w:tr w:rsidR="00A20972" w:rsidRPr="009D167B">
        <w:trPr>
          <w:trHeight w:val="33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3 </w:t>
            </w:r>
          </w:p>
        </w:tc>
      </w:tr>
      <w:tr w:rsidR="00A20972" w:rsidRPr="009D167B">
        <w:trPr>
          <w:trHeight w:val="71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39"/>
              <w:jc w:val="both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Організаційно-розпорядча інформація щодо постачальника адміністративних даних: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9D167B">
        <w:trPr>
          <w:trHeight w:val="107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1.1.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 w:right="509" w:firstLine="461"/>
              <w:jc w:val="both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Чи відомі власне ім’я, прізвище та посада відповідального за постачання адміністративних даних суб’єкта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9D167B">
        <w:trPr>
          <w:trHeight w:val="10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1.2.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39" w:right="434" w:firstLine="461"/>
              <w:jc w:val="both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Чи відомі електронна адреса або контактний номер телефону відповідального за постачання адміністративних даних суб’єкта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9D167B">
        <w:trPr>
          <w:trHeight w:val="107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39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1.3.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 w:right="1051" w:firstLine="461"/>
              <w:jc w:val="both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Чи відомі нормативно-правові акти стосовно функціональних повноважень щодо збору адміністративних даних їх постачальником?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9D167B">
        <w:trPr>
          <w:trHeight w:val="107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1.4.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 w:firstLine="461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Чи існують правові обмеження в постачальника адміністративних даних у частині необхідності запобігання їх розголошенню ОДС?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Так (0) </w:t>
            </w:r>
          </w:p>
        </w:tc>
      </w:tr>
      <w:tr w:rsidR="00A20972" w:rsidRPr="009D167B">
        <w:trPr>
          <w:trHeight w:val="72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r w:rsidRPr="009D167B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</w:tr>
      <w:tr w:rsidR="00A20972" w:rsidRPr="009D167B">
        <w:trPr>
          <w:trHeight w:val="36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34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34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Відповідність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9D167B">
        <w:trPr>
          <w:trHeight w:val="91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2.1.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34" w:firstLine="433"/>
              <w:jc w:val="both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Чи задоволені ОДС повнотою отриманих від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9D167B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1 </w:t>
            </w:r>
          </w:p>
        </w:tc>
      </w:tr>
      <w:tr w:rsidR="00A20972" w:rsidRPr="009D167B">
        <w:trPr>
          <w:trHeight w:val="41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34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Точність та надійність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9D167B">
        <w:trPr>
          <w:trHeight w:val="25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3.1.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 w:firstLine="461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Чи наявна інша інформація (крім отриманої ОДС) для можливості проведення аналізу та оцінювання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spacing w:after="51" w:line="240" w:lineRule="auto"/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Pr="009D167B" w:rsidRDefault="00F53959">
            <w:pPr>
              <w:spacing w:after="57" w:line="235" w:lineRule="auto"/>
              <w:ind w:left="106"/>
              <w:jc w:val="both"/>
            </w:pPr>
            <w:r w:rsidRPr="009D167B">
              <w:rPr>
                <w:rFonts w:ascii="Times New Roman" w:eastAsia="Times New Roman" w:hAnsi="Times New Roman" w:cs="Times New Roman"/>
                <w:i/>
                <w:sz w:val="28"/>
              </w:rPr>
              <w:t xml:space="preserve">Для проведення аналізу та оцінювання адміністративних даних </w:t>
            </w:r>
          </w:p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i/>
                <w:sz w:val="28"/>
              </w:rPr>
              <w:t>використовуються дані про виконання державного та місцевих бюджетів (річні) попередніх звітних періодів, отримані від Державної казначейської служби</w:t>
            </w:r>
            <w:r w:rsidR="0007512D" w:rsidRPr="009D167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</w:tr>
      <w:tr w:rsidR="00A20972" w:rsidRPr="009D167B">
        <w:trPr>
          <w:trHeight w:val="8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3.2.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 w:right="248" w:firstLine="461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Чи проводився аналіз адміністративних даних </w:t>
            </w:r>
            <w:r w:rsidR="007F14CF" w:rsidRPr="009D167B">
              <w:rPr>
                <w:rFonts w:ascii="Times New Roman" w:eastAsia="Times New Roman" w:hAnsi="Times New Roman" w:cs="Times New Roman"/>
                <w:sz w:val="28"/>
                <w:lang w:val="ru-RU"/>
              </w:rPr>
              <w:t>і</w:t>
            </w:r>
            <w:r w:rsidRPr="009D167B">
              <w:rPr>
                <w:rFonts w:ascii="Times New Roman" w:eastAsia="Times New Roman" w:hAnsi="Times New Roman" w:cs="Times New Roman"/>
                <w:sz w:val="28"/>
              </w:rPr>
              <w:t>з використанням інформації, зазначеної в пункті 3.1?</w:t>
            </w:r>
            <w:r w:rsidRPr="009D167B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9D167B">
        <w:trPr>
          <w:trHeight w:val="85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3.3.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 w:firstLine="461"/>
              <w:jc w:val="both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Чи присутні похибки вимірювання та/або ідентифікації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spacing w:after="1" w:line="240" w:lineRule="auto"/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Ні (1) </w:t>
            </w:r>
          </w:p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9D167B">
        <w:trPr>
          <w:trHeight w:val="151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3.4.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39" w:firstLine="428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Чи застосовуються методи обробки до адміністративних даних для здійснення агрегування/компіляції з іншими даними статистичного спостереження?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Так (0) </w:t>
            </w:r>
          </w:p>
        </w:tc>
      </w:tr>
      <w:tr w:rsidR="00A20972" w:rsidRPr="009D167B">
        <w:trPr>
          <w:trHeight w:val="63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</w:tr>
      <w:tr w:rsidR="00A20972" w:rsidRPr="009D167B">
        <w:trPr>
          <w:trHeight w:val="45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Своєчасність і пунктуальність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9D167B">
        <w:trPr>
          <w:trHeight w:val="40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4.1.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567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>Чи отримані адміністративні дані своєчасно?</w:t>
            </w:r>
            <w:r w:rsidRPr="009D167B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9D167B">
        <w:trPr>
          <w:trHeight w:val="284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4.2.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 w:firstLine="461"/>
              <w:jc w:val="both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>Чи інформує завчасно постачальник адміністративних даних щодо їх перегляду?</w:t>
            </w:r>
            <w:r w:rsidRPr="009D167B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spacing w:after="47" w:line="240" w:lineRule="auto"/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Pr="009D167B" w:rsidRDefault="00F53959" w:rsidP="0007512D">
            <w:pPr>
              <w:spacing w:after="46" w:line="231" w:lineRule="auto"/>
            </w:pPr>
            <w:r w:rsidRPr="009D167B">
              <w:rPr>
                <w:rFonts w:ascii="Times New Roman" w:eastAsia="Times New Roman" w:hAnsi="Times New Roman" w:cs="Times New Roman"/>
                <w:i/>
                <w:sz w:val="28"/>
              </w:rPr>
              <w:t>Перегляд адміністративних даних здійснюється по показниках</w:t>
            </w:r>
            <w:r w:rsidR="007F14CF" w:rsidRPr="009D167B">
              <w:rPr>
                <w:rFonts w:ascii="Times New Roman" w:eastAsia="Times New Roman" w:hAnsi="Times New Roman" w:cs="Times New Roman"/>
                <w:i/>
                <w:sz w:val="28"/>
              </w:rPr>
              <w:t>,</w:t>
            </w:r>
            <w:r w:rsidRPr="009D167B">
              <w:rPr>
                <w:rFonts w:ascii="Times New Roman" w:eastAsia="Times New Roman" w:hAnsi="Times New Roman" w:cs="Times New Roman"/>
                <w:i/>
                <w:sz w:val="28"/>
              </w:rPr>
              <w:t xml:space="preserve"> в яких були допущені помилки, якщо стала доступна більш повна інформація щодо них та сталися непередбачувані події, які відобразилися на значеннях показників щодо виконання державного та місцев</w:t>
            </w:r>
            <w:r w:rsidR="0007512D" w:rsidRPr="009D167B">
              <w:rPr>
                <w:rFonts w:ascii="Times New Roman" w:eastAsia="Times New Roman" w:hAnsi="Times New Roman" w:cs="Times New Roman"/>
                <w:i/>
                <w:sz w:val="28"/>
              </w:rPr>
              <w:t>ого бюджетів.</w:t>
            </w:r>
          </w:p>
        </w:tc>
      </w:tr>
      <w:tr w:rsidR="00A20972" w:rsidRPr="009D167B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2 </w:t>
            </w:r>
          </w:p>
        </w:tc>
      </w:tr>
      <w:tr w:rsidR="00A20972" w:rsidRPr="009D167B">
        <w:trPr>
          <w:trHeight w:val="50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5.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Послідовність та зіставність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9D167B">
        <w:trPr>
          <w:trHeight w:val="58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5.1.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567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Чи є наявні адміністративні  дані послідовними у часі?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9D167B">
        <w:trPr>
          <w:trHeight w:val="257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5.2.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567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Чи зберігають адміністративні дані зіставність?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spacing w:after="51" w:line="240" w:lineRule="auto"/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Pr="009D167B" w:rsidRDefault="00F53959">
            <w:pPr>
              <w:ind w:left="106" w:right="10"/>
            </w:pPr>
            <w:r w:rsidRPr="009D167B">
              <w:rPr>
                <w:rFonts w:ascii="Times New Roman" w:eastAsia="Times New Roman" w:hAnsi="Times New Roman" w:cs="Times New Roman"/>
                <w:i/>
                <w:sz w:val="28"/>
              </w:rPr>
              <w:t>Адміністративні дані отримуються за угодою, укладеною в 2022</w:t>
            </w:r>
            <w:r w:rsidR="00424DB4" w:rsidRPr="009D167B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r w:rsidRPr="009D167B">
              <w:rPr>
                <w:rFonts w:ascii="Times New Roman" w:eastAsia="Times New Roman" w:hAnsi="Times New Roman" w:cs="Times New Roman"/>
                <w:i/>
                <w:sz w:val="28"/>
              </w:rPr>
              <w:t>році</w:t>
            </w:r>
            <w:r w:rsidR="007F14CF" w:rsidRPr="009D167B">
              <w:rPr>
                <w:rFonts w:ascii="Times New Roman" w:eastAsia="Times New Roman" w:hAnsi="Times New Roman" w:cs="Times New Roman"/>
                <w:i/>
                <w:sz w:val="28"/>
              </w:rPr>
              <w:t>,</w:t>
            </w:r>
            <w:r w:rsidRPr="009D167B">
              <w:rPr>
                <w:rFonts w:ascii="Times New Roman" w:eastAsia="Times New Roman" w:hAnsi="Times New Roman" w:cs="Times New Roman"/>
                <w:i/>
                <w:sz w:val="28"/>
              </w:rPr>
              <w:t xml:space="preserve"> але вони повністю зіставні з даними, які отримувалися від Держказначейства за відповідною формою ДСС, тому довжина динамічного ряду становить більше 10 років. </w:t>
            </w:r>
          </w:p>
        </w:tc>
      </w:tr>
      <w:tr w:rsidR="00A20972" w:rsidRPr="009D167B">
        <w:trPr>
          <w:trHeight w:val="7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34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2 </w:t>
            </w:r>
          </w:p>
        </w:tc>
      </w:tr>
      <w:tr w:rsidR="00A20972" w:rsidRPr="009D167B">
        <w:trPr>
          <w:trHeight w:val="7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6.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Доступність і зрозумілість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9D167B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6.1.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567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>Чи надаються метадані до адміністративних даних?</w:t>
            </w:r>
            <w:r w:rsidRPr="009D167B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Ні (0) </w:t>
            </w:r>
          </w:p>
        </w:tc>
      </w:tr>
      <w:tr w:rsidR="00A20972" w:rsidRPr="009D167B">
        <w:trPr>
          <w:trHeight w:val="5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r w:rsidRPr="009D167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jc w:val="center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0 </w:t>
            </w:r>
          </w:p>
        </w:tc>
      </w:tr>
      <w:tr w:rsidR="00A20972">
        <w:trPr>
          <w:trHeight w:val="484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r w:rsidRPr="009D167B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ind w:left="106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Загальна оцінка критеріїв якості адміністративних даних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9D167B" w:rsidRDefault="00F53959">
            <w:pPr>
              <w:spacing w:after="52" w:line="240" w:lineRule="auto"/>
              <w:jc w:val="center"/>
            </w:pPr>
            <w:r w:rsidRPr="009D16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11 </w:t>
            </w:r>
          </w:p>
          <w:p w:rsidR="007F14CF" w:rsidRPr="009D167B" w:rsidRDefault="00F53959" w:rsidP="00054F0E">
            <w:pPr>
              <w:ind w:left="106"/>
              <w:jc w:val="both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9D167B">
              <w:rPr>
                <w:rFonts w:ascii="Times New Roman" w:eastAsia="Times New Roman" w:hAnsi="Times New Roman" w:cs="Times New Roman"/>
                <w:i/>
                <w:sz w:val="28"/>
              </w:rPr>
              <w:t>Загальна оцінка якості адміністративних даних щодо виконання державного та місцевих бюджетів,</w:t>
            </w:r>
            <w:r w:rsidR="007F14CF" w:rsidRPr="009D167B">
              <w:rPr>
                <w:rFonts w:ascii="Times New Roman" w:eastAsia="Times New Roman" w:hAnsi="Times New Roman" w:cs="Times New Roman"/>
                <w:i/>
                <w:sz w:val="28"/>
              </w:rPr>
              <w:t xml:space="preserve"> які отримуються відповідно до У</w:t>
            </w:r>
            <w:r w:rsidRPr="009D167B">
              <w:rPr>
                <w:rFonts w:ascii="Times New Roman" w:eastAsia="Times New Roman" w:hAnsi="Times New Roman" w:cs="Times New Roman"/>
                <w:i/>
                <w:sz w:val="28"/>
              </w:rPr>
              <w:t>годи про взаємообмін інформаційними ресурсами між Держстатом та Державною казначейською службою, для проведення ДСС 1.0</w:t>
            </w:r>
            <w:r w:rsidR="00054F0E" w:rsidRPr="009D167B">
              <w:rPr>
                <w:rFonts w:ascii="Times New Roman" w:eastAsia="Times New Roman" w:hAnsi="Times New Roman" w:cs="Times New Roman"/>
                <w:i/>
                <w:sz w:val="28"/>
              </w:rPr>
              <w:t>4</w:t>
            </w:r>
            <w:r w:rsidRPr="009D167B">
              <w:rPr>
                <w:rFonts w:ascii="Times New Roman" w:eastAsia="Times New Roman" w:hAnsi="Times New Roman" w:cs="Times New Roman"/>
                <w:i/>
                <w:sz w:val="28"/>
              </w:rPr>
              <w:t>.00.0</w:t>
            </w:r>
            <w:r w:rsidR="007D5211" w:rsidRPr="009D167B">
              <w:rPr>
                <w:rFonts w:ascii="Times New Roman" w:eastAsia="Times New Roman" w:hAnsi="Times New Roman" w:cs="Times New Roman"/>
                <w:i/>
                <w:sz w:val="28"/>
              </w:rPr>
              <w:t>2</w:t>
            </w:r>
            <w:r w:rsidRPr="009D167B">
              <w:rPr>
                <w:rFonts w:ascii="Times New Roman" w:eastAsia="Times New Roman" w:hAnsi="Times New Roman" w:cs="Times New Roman"/>
                <w:i/>
                <w:sz w:val="28"/>
              </w:rPr>
              <w:t xml:space="preserve"> "Сателітний </w:t>
            </w:r>
            <w:r w:rsidR="007F14CF" w:rsidRPr="009D167B">
              <w:rPr>
                <w:rFonts w:ascii="Times New Roman" w:eastAsia="Times New Roman" w:hAnsi="Times New Roman" w:cs="Times New Roman"/>
                <w:i/>
                <w:sz w:val="28"/>
              </w:rPr>
              <w:t xml:space="preserve">      </w:t>
            </w:r>
            <w:r w:rsidRPr="009D167B"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рахунок </w:t>
            </w:r>
            <w:r w:rsidR="007F14CF" w:rsidRPr="009D167B">
              <w:rPr>
                <w:rFonts w:ascii="Times New Roman" w:eastAsia="Times New Roman" w:hAnsi="Times New Roman" w:cs="Times New Roman"/>
                <w:i/>
                <w:sz w:val="28"/>
              </w:rPr>
              <w:t xml:space="preserve">      </w:t>
            </w:r>
            <w:r w:rsidR="00054F0E" w:rsidRPr="009D167B">
              <w:rPr>
                <w:rFonts w:ascii="Times New Roman" w:eastAsia="Times New Roman" w:hAnsi="Times New Roman" w:cs="Times New Roman"/>
                <w:i/>
                <w:sz w:val="28"/>
              </w:rPr>
              <w:t xml:space="preserve">охорони </w:t>
            </w:r>
          </w:p>
          <w:p w:rsidR="00A20972" w:rsidRDefault="00054F0E" w:rsidP="00054F0E">
            <w:pPr>
              <w:ind w:left="106"/>
              <w:jc w:val="both"/>
            </w:pPr>
            <w:r w:rsidRPr="009D167B">
              <w:rPr>
                <w:rFonts w:ascii="Times New Roman" w:eastAsia="Times New Roman" w:hAnsi="Times New Roman" w:cs="Times New Roman"/>
                <w:i/>
                <w:sz w:val="28"/>
              </w:rPr>
              <w:t>здоров'я</w:t>
            </w:r>
            <w:r w:rsidR="00F53959" w:rsidRPr="009D167B">
              <w:rPr>
                <w:rFonts w:ascii="Times New Roman" w:eastAsia="Times New Roman" w:hAnsi="Times New Roman" w:cs="Times New Roman"/>
                <w:i/>
                <w:sz w:val="28"/>
              </w:rPr>
              <w:t>" – хороша. Адміністративні дані можуть вважатися релевантними для використання їх для статистичних цілей.</w:t>
            </w:r>
            <w:bookmarkStart w:id="0" w:name="_GoBack"/>
            <w:bookmarkEnd w:id="0"/>
            <w:r w:rsidR="00F53959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r w:rsidR="00F53959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A20972" w:rsidRDefault="00F53959">
      <w:pPr>
        <w:spacing w:line="240" w:lineRule="auto"/>
      </w:pPr>
      <w:r>
        <w:rPr>
          <w:rFonts w:ascii="Times New Roman" w:eastAsia="Times New Roman" w:hAnsi="Times New Roman" w:cs="Times New Roman"/>
          <w:i/>
          <w:sz w:val="6"/>
        </w:rPr>
        <w:t xml:space="preserve"> </w:t>
      </w:r>
    </w:p>
    <w:p w:rsidR="00A20972" w:rsidRDefault="00F53959">
      <w:pPr>
        <w:spacing w:after="92" w:line="240" w:lineRule="auto"/>
      </w:pPr>
      <w:r>
        <w:rPr>
          <w:rFonts w:ascii="Times New Roman" w:eastAsia="Times New Roman" w:hAnsi="Times New Roman" w:cs="Times New Roman"/>
          <w:i/>
          <w:sz w:val="6"/>
        </w:rPr>
        <w:t xml:space="preserve"> </w:t>
      </w:r>
    </w:p>
    <w:p w:rsidR="00A20972" w:rsidRDefault="00F53959">
      <w:pPr>
        <w:spacing w:line="240" w:lineRule="auto"/>
        <w:ind w:right="7387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sectPr w:rsidR="00A20972">
      <w:pgSz w:w="16838" w:h="11909" w:orient="landscape"/>
      <w:pgMar w:top="1440" w:right="1440" w:bottom="1368" w:left="278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972"/>
    <w:rsid w:val="00054F0E"/>
    <w:rsid w:val="0007512D"/>
    <w:rsid w:val="00424DB4"/>
    <w:rsid w:val="007D5211"/>
    <w:rsid w:val="007F14CF"/>
    <w:rsid w:val="009D167B"/>
    <w:rsid w:val="00A20972"/>
    <w:rsid w:val="00D56602"/>
    <w:rsid w:val="00F5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6AD8EB-BE9B-45DC-BCBE-BABC8292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2149</Words>
  <Characters>1226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NBovda</dc:creator>
  <cp:keywords/>
  <cp:lastModifiedBy>O.Bondar</cp:lastModifiedBy>
  <cp:revision>2</cp:revision>
  <dcterms:created xsi:type="dcterms:W3CDTF">2022-12-20T12:14:00Z</dcterms:created>
  <dcterms:modified xsi:type="dcterms:W3CDTF">2022-12-20T12:14:00Z</dcterms:modified>
</cp:coreProperties>
</file>